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A2" w:rsidRDefault="001D2CA2">
      <w:pPr>
        <w:pStyle w:val="ConsPlusNormal"/>
        <w:outlineLvl w:val="0"/>
      </w:pPr>
      <w:bookmarkStart w:id="0" w:name="_GoBack"/>
      <w:bookmarkEnd w:id="0"/>
    </w:p>
    <w:p w:rsidR="001D2CA2" w:rsidRDefault="001D2CA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D2CA2" w:rsidRDefault="001D2CA2">
      <w:pPr>
        <w:pStyle w:val="ConsPlusTitle"/>
        <w:jc w:val="center"/>
      </w:pPr>
    </w:p>
    <w:p w:rsidR="001D2CA2" w:rsidRDefault="001D2CA2">
      <w:pPr>
        <w:pStyle w:val="ConsPlusTitle"/>
        <w:jc w:val="center"/>
      </w:pPr>
      <w:r>
        <w:t>ПОСТАНОВЛЕНИЕ</w:t>
      </w:r>
    </w:p>
    <w:p w:rsidR="001D2CA2" w:rsidRDefault="001D2CA2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декабря 2016 г. N 477</w:t>
      </w:r>
    </w:p>
    <w:p w:rsidR="001D2CA2" w:rsidRDefault="001D2CA2">
      <w:pPr>
        <w:pStyle w:val="ConsPlusTitle"/>
        <w:jc w:val="center"/>
      </w:pPr>
    </w:p>
    <w:p w:rsidR="001D2CA2" w:rsidRDefault="001D2CA2">
      <w:pPr>
        <w:pStyle w:val="ConsPlusTitle"/>
        <w:jc w:val="center"/>
      </w:pPr>
      <w:r>
        <w:t>ОБ УТВЕРЖДЕНИИ ПОРЯДКА ПРЕДОСТАВЛЕНИЯ СУБЪЕКТАМ МАЛОГО</w:t>
      </w:r>
    </w:p>
    <w:p w:rsidR="001D2CA2" w:rsidRDefault="001D2CA2">
      <w:pPr>
        <w:pStyle w:val="ConsPlusTitle"/>
        <w:jc w:val="center"/>
      </w:pPr>
      <w:r>
        <w:t>И СРЕДНЕГО ПРЕДПРИНИМАТЕЛЬСТВА ЛЕНИНГРАДСКОЙ ОБЛАСТИ -</w:t>
      </w:r>
    </w:p>
    <w:p w:rsidR="001D2CA2" w:rsidRDefault="001D2CA2">
      <w:pPr>
        <w:pStyle w:val="ConsPlusTitle"/>
        <w:jc w:val="center"/>
      </w:pPr>
      <w:r>
        <w:t>ПОБЕДИТЕЛЯМ КОНКУРСОВ НА ЛУЧШЕЕ ВЕДЕНИЕ БИЗНЕСА ГРАНТОВ</w:t>
      </w:r>
    </w:p>
    <w:p w:rsidR="001D2CA2" w:rsidRDefault="001D2CA2">
      <w:pPr>
        <w:pStyle w:val="ConsPlusTitle"/>
        <w:jc w:val="center"/>
      </w:pPr>
      <w:r>
        <w:t>В ФОРМЕ СУБСИДИЙ ИЗ ОБЛАСТНОГО БЮДЖЕТА ЛЕНИНГРАДСКОЙ ОБЛАСТИ</w:t>
      </w:r>
    </w:p>
    <w:p w:rsidR="001D2CA2" w:rsidRDefault="001D2CA2">
      <w:pPr>
        <w:pStyle w:val="ConsPlusTitle"/>
        <w:jc w:val="center"/>
      </w:pPr>
      <w:r>
        <w:t>В РАМКАХ ПОДПРОГРАММЫ "РАЗВИТИЕ МАЛОГО, СРЕДНЕГО</w:t>
      </w:r>
    </w:p>
    <w:p w:rsidR="001D2CA2" w:rsidRDefault="001D2CA2">
      <w:pPr>
        <w:pStyle w:val="ConsPlusTitle"/>
        <w:jc w:val="center"/>
      </w:pPr>
      <w:r>
        <w:t>ПРЕДПРИНИМАТЕЛЬСТВА И ПОТРЕБИТЕЛЬСКОГО РЫНКА ЛЕНИНГРАДСКОЙ</w:t>
      </w:r>
    </w:p>
    <w:p w:rsidR="001D2CA2" w:rsidRDefault="001D2CA2">
      <w:pPr>
        <w:pStyle w:val="ConsPlusTitle"/>
        <w:jc w:val="center"/>
      </w:pPr>
      <w:r>
        <w:t>ОБЛАСТИ" ГОСУДАРСТВЕННОЙ ПРОГРАММЫ ЛЕНИНГРАДСКОЙ ОБЛАСТИ</w:t>
      </w:r>
    </w:p>
    <w:p w:rsidR="001D2CA2" w:rsidRDefault="001D2CA2">
      <w:pPr>
        <w:pStyle w:val="ConsPlusTitle"/>
        <w:jc w:val="center"/>
      </w:pPr>
      <w:r>
        <w:t>"СТИМУЛИРОВАНИЕ ЭКОНОМИЧЕСКОЙ АКТИВНОСТИ</w:t>
      </w:r>
    </w:p>
    <w:p w:rsidR="001D2CA2" w:rsidRDefault="001D2CA2">
      <w:pPr>
        <w:pStyle w:val="ConsPlusTitle"/>
        <w:jc w:val="center"/>
      </w:pPr>
      <w:r>
        <w:t>ЛЕНИНГРАДСКОЙ ОБЛАСТИ"</w:t>
      </w:r>
    </w:p>
    <w:p w:rsidR="001D2CA2" w:rsidRDefault="001D2CA2">
      <w:pPr>
        <w:pStyle w:val="ConsPlusNormal"/>
        <w:jc w:val="center"/>
      </w:pPr>
    </w:p>
    <w:p w:rsidR="001D2CA2" w:rsidRDefault="001D2CA2">
      <w:pPr>
        <w:pStyle w:val="ConsPlusNormal"/>
        <w:jc w:val="center"/>
      </w:pPr>
      <w:r>
        <w:t>Список изменяющих документов</w:t>
      </w:r>
    </w:p>
    <w:p w:rsidR="001D2CA2" w:rsidRDefault="001D2CA2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1D2CA2" w:rsidRDefault="001D2CA2">
      <w:pPr>
        <w:pStyle w:val="ConsPlusNormal"/>
        <w:jc w:val="center"/>
      </w:pPr>
      <w:proofErr w:type="gramStart"/>
      <w:r>
        <w:t>от</w:t>
      </w:r>
      <w:proofErr w:type="gramEnd"/>
      <w:r>
        <w:t xml:space="preserve"> 03.10.2017 N 395)</w:t>
      </w:r>
    </w:p>
    <w:p w:rsidR="001D2CA2" w:rsidRDefault="001D2CA2">
      <w:pPr>
        <w:pStyle w:val="ConsPlusNormal"/>
        <w:jc w:val="center"/>
      </w:pPr>
    </w:p>
    <w:p w:rsidR="001D2CA2" w:rsidRDefault="001D2C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17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в целях реализации </w:t>
      </w:r>
      <w:hyperlink r:id="rId7" w:history="1">
        <w:r>
          <w:rPr>
            <w:color w:val="0000FF"/>
          </w:rPr>
          <w:t>мероприятия</w:t>
        </w:r>
      </w:hyperlink>
      <w:r>
        <w:t xml:space="preserve"> "Предоставление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бизнеса", предусмотренного </w:t>
      </w:r>
      <w:hyperlink r:id="rId8" w:history="1">
        <w:r>
          <w:rPr>
            <w:color w:val="0000FF"/>
          </w:rPr>
          <w:t>пунктом 5.2.21</w:t>
        </w:r>
      </w:hyperlink>
      <w:r>
        <w:t xml:space="preserve">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1D2CA2" w:rsidRDefault="001D2CA2">
      <w:pPr>
        <w:pStyle w:val="ConsPlusNormal"/>
        <w:ind w:firstLine="540"/>
        <w:jc w:val="both"/>
      </w:pPr>
    </w:p>
    <w:p w:rsidR="001D2CA2" w:rsidRDefault="001D2C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1D2CA2" w:rsidRDefault="001D2CA2">
      <w:pPr>
        <w:pStyle w:val="ConsPlusNormal"/>
        <w:ind w:firstLine="540"/>
        <w:jc w:val="both"/>
      </w:pPr>
    </w:p>
    <w:p w:rsidR="001D2CA2" w:rsidRDefault="001D2CA2">
      <w:pPr>
        <w:pStyle w:val="ConsPlusNormal"/>
        <w:jc w:val="right"/>
      </w:pPr>
      <w:r>
        <w:t>Губернатор</w:t>
      </w:r>
    </w:p>
    <w:p w:rsidR="001D2CA2" w:rsidRDefault="001D2CA2">
      <w:pPr>
        <w:pStyle w:val="ConsPlusNormal"/>
        <w:jc w:val="right"/>
      </w:pPr>
      <w:r>
        <w:t>Ленинградской области</w:t>
      </w:r>
    </w:p>
    <w:p w:rsidR="001D2CA2" w:rsidRDefault="001D2CA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1D2CA2" w:rsidRDefault="001D2CA2">
      <w:pPr>
        <w:pStyle w:val="ConsPlusNormal"/>
        <w:jc w:val="right"/>
      </w:pPr>
    </w:p>
    <w:p w:rsidR="001D2CA2" w:rsidRDefault="001D2CA2">
      <w:pPr>
        <w:pStyle w:val="ConsPlusNormal"/>
        <w:jc w:val="right"/>
      </w:pPr>
    </w:p>
    <w:p w:rsidR="001D2CA2" w:rsidRDefault="001D2CA2">
      <w:pPr>
        <w:pStyle w:val="ConsPlusNormal"/>
        <w:jc w:val="right"/>
      </w:pPr>
    </w:p>
    <w:p w:rsidR="001D2CA2" w:rsidRDefault="001D2CA2">
      <w:pPr>
        <w:pStyle w:val="ConsPlusNormal"/>
        <w:jc w:val="right"/>
      </w:pPr>
    </w:p>
    <w:p w:rsidR="001D2CA2" w:rsidRDefault="001D2CA2">
      <w:pPr>
        <w:pStyle w:val="ConsPlusNormal"/>
        <w:jc w:val="right"/>
      </w:pPr>
    </w:p>
    <w:p w:rsidR="001D2CA2" w:rsidRDefault="001D2CA2">
      <w:pPr>
        <w:pStyle w:val="ConsPlusNormal"/>
        <w:jc w:val="right"/>
        <w:outlineLvl w:val="0"/>
      </w:pPr>
      <w:r>
        <w:t>УТВЕРЖДЕН</w:t>
      </w:r>
    </w:p>
    <w:p w:rsidR="001D2CA2" w:rsidRDefault="001D2CA2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1D2CA2" w:rsidRDefault="001D2CA2">
      <w:pPr>
        <w:pStyle w:val="ConsPlusNormal"/>
        <w:jc w:val="right"/>
      </w:pPr>
      <w:r>
        <w:t>Ленинградской области</w:t>
      </w:r>
    </w:p>
    <w:p w:rsidR="001D2CA2" w:rsidRDefault="001D2CA2">
      <w:pPr>
        <w:pStyle w:val="ConsPlusNormal"/>
        <w:jc w:val="right"/>
      </w:pPr>
      <w:proofErr w:type="gramStart"/>
      <w:r>
        <w:t>от</w:t>
      </w:r>
      <w:proofErr w:type="gramEnd"/>
      <w:r>
        <w:t xml:space="preserve"> 12.12.2016 N 477</w:t>
      </w:r>
    </w:p>
    <w:p w:rsidR="001D2CA2" w:rsidRDefault="001D2CA2">
      <w:pPr>
        <w:pStyle w:val="ConsPlusNormal"/>
        <w:jc w:val="right"/>
      </w:pPr>
      <w:r>
        <w:t>(</w:t>
      </w:r>
      <w:proofErr w:type="gramStart"/>
      <w:r>
        <w:t>приложение</w:t>
      </w:r>
      <w:proofErr w:type="gramEnd"/>
      <w:r>
        <w:t>)</w:t>
      </w:r>
    </w:p>
    <w:p w:rsidR="001D2CA2" w:rsidRDefault="001D2CA2">
      <w:pPr>
        <w:pStyle w:val="ConsPlusNormal"/>
        <w:ind w:firstLine="540"/>
        <w:jc w:val="both"/>
      </w:pPr>
    </w:p>
    <w:p w:rsidR="001D2CA2" w:rsidRDefault="001D2CA2">
      <w:pPr>
        <w:pStyle w:val="ConsPlusTitle"/>
        <w:jc w:val="center"/>
      </w:pPr>
      <w:bookmarkStart w:id="1" w:name="P40"/>
      <w:bookmarkEnd w:id="1"/>
      <w:r>
        <w:t>ПОРЯДОК</w:t>
      </w:r>
    </w:p>
    <w:p w:rsidR="001D2CA2" w:rsidRDefault="001D2CA2">
      <w:pPr>
        <w:pStyle w:val="ConsPlusTitle"/>
        <w:jc w:val="center"/>
      </w:pPr>
      <w:r>
        <w:t>ПРЕДОСТАВЛЕНИЯ СУБЪЕКТАМ МАЛОГО И СРЕДНЕГО</w:t>
      </w:r>
    </w:p>
    <w:p w:rsidR="001D2CA2" w:rsidRDefault="001D2CA2">
      <w:pPr>
        <w:pStyle w:val="ConsPlusTitle"/>
        <w:jc w:val="center"/>
      </w:pPr>
      <w:r>
        <w:t>ПРЕДПРИНИМАТЕЛЬСТВА ЛЕНИНГРАДСКОЙ ОБЛАСТИ - ПОБЕДИТЕЛЯМ</w:t>
      </w:r>
    </w:p>
    <w:p w:rsidR="001D2CA2" w:rsidRDefault="001D2CA2">
      <w:pPr>
        <w:pStyle w:val="ConsPlusTitle"/>
        <w:jc w:val="center"/>
      </w:pPr>
      <w:r>
        <w:t>КОНКУРСОВ НА ЛУЧШЕЕ ВЕДЕНИЕ БИЗНЕСА ГРАНТОВ В ФОРМЕ СУБСИДИЙ</w:t>
      </w:r>
    </w:p>
    <w:p w:rsidR="001D2CA2" w:rsidRDefault="001D2CA2">
      <w:pPr>
        <w:pStyle w:val="ConsPlusTitle"/>
        <w:jc w:val="center"/>
      </w:pPr>
      <w:r>
        <w:t>ИЗ ОБЛАСТНОГО БЮДЖЕТА ЛЕНИНГРАДСКОЙ ОБЛАСТИ В РАМКАХ</w:t>
      </w:r>
    </w:p>
    <w:p w:rsidR="001D2CA2" w:rsidRDefault="001D2CA2">
      <w:pPr>
        <w:pStyle w:val="ConsPlusTitle"/>
        <w:jc w:val="center"/>
      </w:pPr>
      <w:r>
        <w:lastRenderedPageBreak/>
        <w:t>ПОДПРОГРАММЫ "РАЗВИТИЕ МАЛОГО, СРЕДНЕГО ПРЕДПРИНИМАТЕЛЬСТВА</w:t>
      </w:r>
    </w:p>
    <w:p w:rsidR="001D2CA2" w:rsidRDefault="001D2CA2">
      <w:pPr>
        <w:pStyle w:val="ConsPlusTitle"/>
        <w:jc w:val="center"/>
      </w:pPr>
      <w:r>
        <w:t>И ПОТРЕБИТЕЛЬСКОГО РЫНКА ЛЕНИНГРАДСКОЙ ОБЛАСТИ"</w:t>
      </w:r>
    </w:p>
    <w:p w:rsidR="001D2CA2" w:rsidRDefault="001D2CA2">
      <w:pPr>
        <w:pStyle w:val="ConsPlusTitle"/>
        <w:jc w:val="center"/>
      </w:pPr>
      <w:r>
        <w:t>ГОСУДАРСТВЕННОЙ ПРОГРАММЫ ЛЕНИНГРАДСКОЙ ОБЛАСТИ</w:t>
      </w:r>
    </w:p>
    <w:p w:rsidR="001D2CA2" w:rsidRDefault="001D2CA2">
      <w:pPr>
        <w:pStyle w:val="ConsPlusTitle"/>
        <w:jc w:val="center"/>
      </w:pPr>
      <w:r>
        <w:t>"СТИМУЛИРОВАНИЕ ЭКОНОМИЧЕСКОЙ АКТИВНОСТИ</w:t>
      </w:r>
    </w:p>
    <w:p w:rsidR="001D2CA2" w:rsidRDefault="001D2CA2">
      <w:pPr>
        <w:pStyle w:val="ConsPlusTitle"/>
        <w:jc w:val="center"/>
      </w:pPr>
      <w:r>
        <w:t>ЛЕНИНГРАДСКОЙ ОБЛАСТИ"</w:t>
      </w:r>
    </w:p>
    <w:p w:rsidR="001D2CA2" w:rsidRDefault="001D2CA2">
      <w:pPr>
        <w:pStyle w:val="ConsPlusNormal"/>
        <w:jc w:val="center"/>
      </w:pPr>
    </w:p>
    <w:p w:rsidR="001D2CA2" w:rsidRDefault="001D2CA2">
      <w:pPr>
        <w:pStyle w:val="ConsPlusNormal"/>
        <w:jc w:val="center"/>
      </w:pPr>
      <w:r>
        <w:t>Список изменяющих документов</w:t>
      </w:r>
    </w:p>
    <w:p w:rsidR="001D2CA2" w:rsidRDefault="001D2CA2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1D2CA2" w:rsidRDefault="001D2CA2">
      <w:pPr>
        <w:pStyle w:val="ConsPlusNormal"/>
        <w:jc w:val="center"/>
      </w:pPr>
      <w:proofErr w:type="gramStart"/>
      <w:r>
        <w:t>от</w:t>
      </w:r>
      <w:proofErr w:type="gramEnd"/>
      <w:r>
        <w:t xml:space="preserve"> 03.10.2017 N 395)</w:t>
      </w:r>
    </w:p>
    <w:p w:rsidR="001D2CA2" w:rsidRDefault="001D2CA2">
      <w:pPr>
        <w:pStyle w:val="ConsPlusNormal"/>
        <w:jc w:val="center"/>
      </w:pPr>
    </w:p>
    <w:p w:rsidR="001D2CA2" w:rsidRDefault="001D2CA2">
      <w:pPr>
        <w:pStyle w:val="ConsPlusNormal"/>
        <w:jc w:val="center"/>
        <w:outlineLvl w:val="1"/>
      </w:pPr>
      <w:r>
        <w:t>1. Общие положения</w:t>
      </w:r>
    </w:p>
    <w:p w:rsidR="001D2CA2" w:rsidRDefault="001D2CA2">
      <w:pPr>
        <w:pStyle w:val="ConsPlusNormal"/>
        <w:ind w:firstLine="540"/>
        <w:jc w:val="both"/>
      </w:pPr>
    </w:p>
    <w:p w:rsidR="001D2CA2" w:rsidRDefault="001D2CA2">
      <w:pPr>
        <w:pStyle w:val="ConsPlusNormal"/>
        <w:ind w:firstLine="540"/>
        <w:jc w:val="both"/>
      </w:pPr>
      <w:r>
        <w:t xml:space="preserve">1.1. Порядок предоставления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разработан в соответствии с </w:t>
      </w:r>
      <w:hyperlink r:id="rId10" w:history="1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 и </w:t>
      </w:r>
      <w:hyperlink r:id="rId11" w:history="1">
        <w:r>
          <w:rPr>
            <w:color w:val="0000FF"/>
          </w:rPr>
          <w:t>статьей 17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от 24 июля 2007 года N 209-ФЗ) в целях реализации </w:t>
      </w:r>
      <w:hyperlink r:id="rId12" w:history="1">
        <w:r>
          <w:rPr>
            <w:color w:val="0000FF"/>
          </w:rPr>
          <w:t>мероприятия</w:t>
        </w:r>
      </w:hyperlink>
      <w:r>
        <w:t xml:space="preserve"> "Предоставление грантов в форме субсидий субъектам малого предпринимательства по итогам ежегодных областных конкурсов на лучшее ведение бизнеса", предусмотренного </w:t>
      </w:r>
      <w:hyperlink r:id="rId13" w:history="1">
        <w:r>
          <w:rPr>
            <w:color w:val="0000FF"/>
          </w:rPr>
          <w:t>пунктом 5.2.21</w:t>
        </w:r>
      </w:hyperlink>
      <w:r>
        <w:t xml:space="preserve">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 (далее - подпрограмма, мероприятие).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1.2. Настоящий Порядок определяет категории юридических лиц и индивидуальных предпринимателей, имеющих право на получение грантов в форме субсидий, цели, условия и порядок их предоставления, а также порядок возврата грантов в форме субсидий в областной бюджет Ленинградской области в случае нарушения условий, установленных при их предоставлении.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 xml:space="preserve">1.3. Гранты в форме субсидий предоставляются из средств областного бюджета Ленинградской области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 малого, среднего бизнеса и потребительского рынка Ленинградской области (далее - комитет) как главному распорядителю бюджетных средств на реализацию </w:t>
      </w:r>
      <w:hyperlink r:id="rId14" w:history="1">
        <w:r>
          <w:rPr>
            <w:color w:val="0000FF"/>
          </w:rPr>
          <w:t>мероприятия</w:t>
        </w:r>
      </w:hyperlink>
      <w:r>
        <w:t xml:space="preserve"> подпрограммы, и доведенных лимитов бюджетных обязательств на текущий финансовый год на конкурсной основе.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1.4. Для целей настоящего Порядка используются следующие основные понятия: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гранты</w:t>
      </w:r>
      <w:proofErr w:type="gramEnd"/>
      <w:r>
        <w:t xml:space="preserve"> в форме субсидий - средства областного бюджета Ленинградской области, которые предоставляются субъектам малого и среднего предпринимательства Ленинградской области в качестве меры поощрения по результатам проведения комитетом конкурсов на лучшее ведение бизнеса и определения победителей (далее - гранты);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 xml:space="preserve">субъекты малого и среднего предпринимательства Ленинградской области - хозяйствующие субъекты (юридические лица и индивидуальные предприниматели), состоящие на налоговом учете в территориальных налоговых органах Ленинградской области, отнесенные в соответствии с условиями, установленными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2007 года N 209-ФЗ,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конкурсы</w:t>
      </w:r>
      <w:proofErr w:type="gramEnd"/>
      <w:r>
        <w:t xml:space="preserve"> на лучшее ведение бизнеса - мероприятия, проводимые комитетом для выявления малых и средних предприятий Ленинградской области, добившихся наибольших успехов в предпринимательской деятельности, на основе сравнения результатов ведения бизнеса по различным критериям и предусматривающие поощрение победителей грантами (далее - конкурсы);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 xml:space="preserve">конкурсная комиссия - коллегиальный орган, формируемый в соответствии с распоряжением комитета в целях принятия решения о победителях конкурсов и предоставлении грантов, в состав которого входят представители комитета, подразделений общероссийских общественных объединений, действующих на территории Ленинградской области, в уставные цели которых входит </w:t>
      </w:r>
      <w:r>
        <w:lastRenderedPageBreak/>
        <w:t>содействие созданию условий для развития малого и среднего предпринимательства, организаций муниципальной инфраструктуры поддержки малого и среднего предпринимательства Ленинградской области, эксперты и специалисты, имеющие опыт ведения консалтинговой деятельности по вопросам организации и управления бизнес-процессами и развития бизнеса, представители бизнес-сообщества Ленинградской области.</w:t>
      </w:r>
    </w:p>
    <w:p w:rsidR="001D2CA2" w:rsidRDefault="001D2CA2">
      <w:pPr>
        <w:pStyle w:val="ConsPlusNormal"/>
        <w:ind w:firstLine="540"/>
        <w:jc w:val="both"/>
      </w:pPr>
    </w:p>
    <w:p w:rsidR="001D2CA2" w:rsidRDefault="001D2CA2">
      <w:pPr>
        <w:pStyle w:val="ConsPlusNormal"/>
        <w:jc w:val="center"/>
        <w:outlineLvl w:val="1"/>
      </w:pPr>
      <w:r>
        <w:t>2. Цели и условия предоставления грантов</w:t>
      </w:r>
    </w:p>
    <w:p w:rsidR="001D2CA2" w:rsidRDefault="001D2CA2">
      <w:pPr>
        <w:pStyle w:val="ConsPlusNormal"/>
        <w:ind w:firstLine="540"/>
        <w:jc w:val="both"/>
      </w:pPr>
    </w:p>
    <w:p w:rsidR="001D2CA2" w:rsidRDefault="001D2CA2">
      <w:pPr>
        <w:pStyle w:val="ConsPlusNormal"/>
        <w:ind w:firstLine="540"/>
        <w:jc w:val="both"/>
      </w:pPr>
      <w:r>
        <w:t>2.1. Целями предоставления грантов субъектам малого и среднего предпринимательства Ленинградской области являются: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содействие</w:t>
      </w:r>
      <w:proofErr w:type="gramEnd"/>
      <w:r>
        <w:t xml:space="preserve"> развитию малого и среднего предпринимательства в Ленинградской области, популяризация предпринимательской деятельности на территории Ленинградской области;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выявление</w:t>
      </w:r>
      <w:proofErr w:type="gramEnd"/>
      <w:r>
        <w:t xml:space="preserve"> малых и средних предприятий Ленинградской области, добившихся наибольших успехов в предпринимательской деятельности (по сферам) и поощрение их эффективной работы, распространение положительного опыта работы лучших малых и средних предприятий Ленинградской области;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пропаганда</w:t>
      </w:r>
      <w:proofErr w:type="gramEnd"/>
      <w:r>
        <w:t xml:space="preserve"> идеи социальной ответственности бизнеса, формирование положительного образа предпринимателя и общественного мнения о малом и среднем бизнесе в целом, содействие сокращению теневого сектора экономики;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создание</w:t>
      </w:r>
      <w:proofErr w:type="gramEnd"/>
      <w:r>
        <w:t xml:space="preserve"> банка данных по субъектам малого и среднего предпринимательства Ленинградской области - лидеров в отраслях экономики.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2.2. Гранты предоставляются субъектам малого и среднего предпринимательства Ленинградской области при соблюдении одновременно следующих условий: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неосуществление</w:t>
      </w:r>
      <w:proofErr w:type="gramEnd"/>
      <w:r>
        <w:t xml:space="preserve"> деятельности, указанной в </w:t>
      </w:r>
      <w:hyperlink r:id="rId16" w:history="1">
        <w:r>
          <w:rPr>
            <w:color w:val="0000FF"/>
          </w:rPr>
          <w:t>частях 3</w:t>
        </w:r>
      </w:hyperlink>
      <w:r>
        <w:t xml:space="preserve"> и </w:t>
      </w:r>
      <w:hyperlink r:id="rId17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отсутствие</w:t>
      </w:r>
      <w:proofErr w:type="gramEnd"/>
      <w:r>
        <w:t xml:space="preserve"> проведения процедуры ликвидации, реорганизации или банкротства (на день подачи заявки на участие в конкурсе);</w:t>
      </w:r>
    </w:p>
    <w:p w:rsidR="001D2CA2" w:rsidRDefault="001D2C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03.10.2017 N 395)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отсутствие</w:t>
      </w:r>
      <w:proofErr w:type="gramEnd"/>
      <w:r>
        <w:t xml:space="preserve">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признание</w:t>
      </w:r>
      <w:proofErr w:type="gramEnd"/>
      <w:r>
        <w:t xml:space="preserve"> конкурсной комиссией победителем одного из конкурсов, если победа предполагает предоставление гранта в соответствии с </w:t>
      </w:r>
      <w:hyperlink w:anchor="P93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получатели грантов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D2CA2" w:rsidRDefault="001D2CA2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03.10.2017 N 395)</w:t>
      </w:r>
    </w:p>
    <w:p w:rsidR="001D2CA2" w:rsidRDefault="001D2CA2">
      <w:pPr>
        <w:pStyle w:val="ConsPlusNormal"/>
        <w:ind w:firstLine="540"/>
        <w:jc w:val="both"/>
      </w:pPr>
    </w:p>
    <w:p w:rsidR="001D2CA2" w:rsidRDefault="001D2CA2">
      <w:pPr>
        <w:pStyle w:val="ConsPlusNormal"/>
        <w:jc w:val="center"/>
        <w:outlineLvl w:val="1"/>
      </w:pPr>
      <w:r>
        <w:t>3. Порядок предоставления грантов</w:t>
      </w:r>
    </w:p>
    <w:p w:rsidR="001D2CA2" w:rsidRDefault="001D2CA2">
      <w:pPr>
        <w:pStyle w:val="ConsPlusNormal"/>
        <w:jc w:val="center"/>
      </w:pPr>
    </w:p>
    <w:p w:rsidR="001D2CA2" w:rsidRDefault="001D2CA2">
      <w:pPr>
        <w:pStyle w:val="ConsPlusNormal"/>
        <w:ind w:firstLine="540"/>
        <w:jc w:val="both"/>
      </w:pPr>
      <w:r>
        <w:t>3.1. Комитет организует и проводит среди субъектов малого и среднего предпринимательства Ленинградской области следующие конкурсы: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1) "Лучший в малом бизнесе в сфере производства",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2) "Лучший в малом бизнесе в сфере услуг",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3) "Лучший в среднем бизнесе в сфере производства",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4) "Лучший в среднем бизнесе в сфере услуг",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lastRenderedPageBreak/>
        <w:t xml:space="preserve">5) "Лучшая идея для бизнеса (конкурс для </w:t>
      </w:r>
      <w:proofErr w:type="spellStart"/>
      <w:r>
        <w:t>стартапов</w:t>
      </w:r>
      <w:proofErr w:type="spellEnd"/>
      <w:r>
        <w:t>)",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6) "Лучший в социальном предпринимательстве",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7) "Лучшее предприятие в сфере народных, художественных промыслов и ремесел".</w:t>
      </w:r>
    </w:p>
    <w:p w:rsidR="001D2CA2" w:rsidRDefault="001D2CA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03.10.2017 N 395)</w:t>
      </w:r>
    </w:p>
    <w:p w:rsidR="001D2CA2" w:rsidRDefault="001D2CA2">
      <w:pPr>
        <w:pStyle w:val="ConsPlusNormal"/>
        <w:spacing w:before="200"/>
        <w:ind w:firstLine="540"/>
        <w:jc w:val="both"/>
      </w:pPr>
      <w:bookmarkStart w:id="2" w:name="P93"/>
      <w:bookmarkEnd w:id="2"/>
      <w:r>
        <w:t>3.2. Гранты предоставляются победителям конкурсов в следующих размерах: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1) "Лучший в малом бизнесе в сфере производства":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1 место - 80000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2 место - 40000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2) "Лучший в малом бизнесе в сфере услуг":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1 место - 80000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2 место - 40000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3) "Лучший в среднем бизнесе в сфере производства":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1 место - 80000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2 место - 40000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4) "Лучший в среднем бизнесе в сфере услуг":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1 место - 80000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2 место - 40000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 xml:space="preserve">5) "Лучшая идея для бизнеса (конкурс для </w:t>
      </w:r>
      <w:proofErr w:type="spellStart"/>
      <w:r>
        <w:t>стартапов</w:t>
      </w:r>
      <w:proofErr w:type="spellEnd"/>
      <w:r>
        <w:t>)":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1 место - 80000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2 место - 50000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 место - 30000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6) "Лучший в социальном предпринимательстве":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1 место - 90000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2 место - 70000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 место - 40000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7) "Лучшее предприятие в сфере народных, художественных промыслов и ремесел":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1 место - 80000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2 место - 50000 рублей;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 место - 30000 рублей.</w:t>
      </w:r>
    </w:p>
    <w:p w:rsidR="001D2CA2" w:rsidRDefault="001D2CA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03.10.2017 N 395)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3.3. Помимо грантов, победители конкурсов получают грамоты и цветы.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3.4. Комитет организует и проводит конкурсы в соответствии с положениями о конкурсах, которые утверждаются нормативными правовыми актами комитета.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Положением о конкурсе предусматриваются: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цели</w:t>
      </w:r>
      <w:proofErr w:type="gramEnd"/>
      <w:r>
        <w:t xml:space="preserve"> проведения конкурса;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lastRenderedPageBreak/>
        <w:t>порядок</w:t>
      </w:r>
      <w:proofErr w:type="gramEnd"/>
      <w:r>
        <w:t xml:space="preserve"> и сроки приема конкурсных заявок;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формы</w:t>
      </w:r>
      <w:proofErr w:type="gramEnd"/>
      <w:r>
        <w:t xml:space="preserve"> документов в составе конкурсной заявки;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критерии</w:t>
      </w:r>
      <w:proofErr w:type="gramEnd"/>
      <w:r>
        <w:t xml:space="preserve"> оценки конкурсных заявок и определения победителей;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состав</w:t>
      </w:r>
      <w:proofErr w:type="gramEnd"/>
      <w:r>
        <w:t xml:space="preserve"> конкурсной комиссии.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3.5. Срок проведения конкурсов устанавливается правовым актом комитета.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3.6. Информация о конкурсах размещается в информационно-телекоммуникационной сети "Интернет" на официальном сайте комитета (www.small.lenobl.ru) и на сайте государственного казенного учреждения Ленинградской области "Ленинградский областной центр поддержки предпринимательства" (www.813.ru) в течение трех рабочих дней со дня принятия правового акта комитета о проведении конкурса.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3.7. Гранты перечисляются победителям конкурсов на основании правового акта комитета о предоставлении грантов по итогам конкурсов (далее - правовой акт комитета) и договоров о предоставлении гранта, заключенных комитетом с победителями конкурсов, в срок не более 10 рабочих дней с даты принятия правового акта комитета. Договор о предоставлении гранта заключается комитетом с победителем соответствующего конкурса в срок не более пяти рабочих дней со дня принятия правового акта комитета.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3.8. Комитет оформляет и предъявляет для подписания победителям конкурсов договоры о предоставлении гранта, которыми предусматриваются: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целевые</w:t>
      </w:r>
      <w:proofErr w:type="gramEnd"/>
      <w:r>
        <w:t xml:space="preserve"> показатели результативности использования гранта;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обязательство</w:t>
      </w:r>
      <w:proofErr w:type="gramEnd"/>
      <w:r>
        <w:t xml:space="preserve"> получателя гранта по представлению комитету плана мероприятий ("дорожной карты") по достижению целевых показателей результативности использования гранта;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обязательство</w:t>
      </w:r>
      <w:proofErr w:type="gramEnd"/>
      <w:r>
        <w:t xml:space="preserve"> получателя гранта по организации учета и представлению в комитет до 15 февраля, следующего за годом получения гранта, отчетности о достижении целевых показателей результативности использования гранта;</w:t>
      </w:r>
    </w:p>
    <w:p w:rsidR="001D2CA2" w:rsidRDefault="001D2C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03.10.2017 N 395)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положение</w:t>
      </w:r>
      <w:proofErr w:type="gramEnd"/>
      <w:r>
        <w:t xml:space="preserve"> об обязательной проверке комитетом и органом государственного финансового контроля Ленинградской области соблюдения получателем гранта условий, целей и порядка предоставления гранта;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размещение</w:t>
      </w:r>
      <w:proofErr w:type="gramEnd"/>
      <w:r>
        <w:t xml:space="preserve"> комитетом отчетности о достижении целевых показателей результативности использования гранта на официальном сайте Администрации Ленинградской области;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обязательство</w:t>
      </w:r>
      <w:proofErr w:type="gramEnd"/>
      <w:r>
        <w:t xml:space="preserve"> получателя гранта по возврату предоставленных средств в случае установления по итогам проверок, проведенных комитетом, а также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согласие</w:t>
      </w:r>
      <w:proofErr w:type="gramEnd"/>
      <w:r>
        <w:t xml:space="preserve"> получателя гранта на осуществление комитетом и органом государственного финансового контроля Ленинградской области проверок соблюдения получателем гранта условий, целей и порядка предоставления гранта;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обязательство</w:t>
      </w:r>
      <w:proofErr w:type="gramEnd"/>
      <w:r>
        <w:t xml:space="preserve"> получателя гранта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обязательство</w:t>
      </w:r>
      <w:proofErr w:type="gramEnd"/>
      <w:r>
        <w:t xml:space="preserve"> получателя гранта по недопущению образования задолженности по выплате заработной платы работникам;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обязательство</w:t>
      </w:r>
      <w:proofErr w:type="gramEnd"/>
      <w:r>
        <w:t xml:space="preserve"> получателя гранта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1D2CA2" w:rsidRDefault="001D2CA2">
      <w:pPr>
        <w:pStyle w:val="ConsPlusNormal"/>
        <w:spacing w:before="200"/>
        <w:ind w:firstLine="540"/>
        <w:jc w:val="both"/>
      </w:pPr>
      <w:proofErr w:type="gramStart"/>
      <w:r>
        <w:t>обязательство</w:t>
      </w:r>
      <w:proofErr w:type="gramEnd"/>
      <w:r>
        <w:t xml:space="preserve"> получателя гранта по достижению целевых показателей результативности использования гранта, указанных в договоре.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lastRenderedPageBreak/>
        <w:t>3.9. Перечисление грантов осуществляется комитетом на расчетные счета получателей грантов, открытые в подразделениях расчетной сети Центрального банка Российской Федерации или в кредитных организациях.</w:t>
      </w:r>
    </w:p>
    <w:p w:rsidR="001D2CA2" w:rsidRDefault="001D2CA2">
      <w:pPr>
        <w:pStyle w:val="ConsPlusNormal"/>
        <w:ind w:firstLine="540"/>
        <w:jc w:val="both"/>
      </w:pPr>
    </w:p>
    <w:p w:rsidR="001D2CA2" w:rsidRDefault="001D2CA2">
      <w:pPr>
        <w:pStyle w:val="ConsPlusNormal"/>
        <w:jc w:val="center"/>
        <w:outlineLvl w:val="1"/>
      </w:pPr>
      <w:r>
        <w:t>4. Порядок возврата грантов</w:t>
      </w:r>
    </w:p>
    <w:p w:rsidR="001D2CA2" w:rsidRDefault="001D2CA2">
      <w:pPr>
        <w:pStyle w:val="ConsPlusNormal"/>
        <w:jc w:val="center"/>
      </w:pPr>
    </w:p>
    <w:p w:rsidR="001D2CA2" w:rsidRDefault="001D2CA2">
      <w:pPr>
        <w:pStyle w:val="ConsPlusNormal"/>
        <w:ind w:firstLine="540"/>
        <w:jc w:val="both"/>
      </w:pPr>
      <w:r>
        <w:t>4.1. В случае выявления нарушения получателями грантов условий и порядка их предоставления комитет направляет получателям грантов требование о возврате грантов в областной бюджет Ленинградской области. Возврат гранта осуществляется в добровольном порядке в месячный срок с даты направления требования комитета.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Если по истечении указанного срока получатель гранта отказывается возвращать денежные средства в добровольном порядке, взыскание осуществляется в судебном порядке.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4.2. Проверка соблюдения получателями грантов условий и порядка их предоставления осуществляется комитетом и органом государственного финансового контроля Ленинградской области.</w:t>
      </w:r>
    </w:p>
    <w:p w:rsidR="001D2CA2" w:rsidRDefault="001D2CA2">
      <w:pPr>
        <w:pStyle w:val="ConsPlusNormal"/>
        <w:spacing w:before="200"/>
        <w:ind w:firstLine="540"/>
        <w:jc w:val="both"/>
      </w:pPr>
      <w:r>
        <w:t>4.3. В случаях, предусмотренных договором о предоставлении гранта, остаток гранта, не использованный в отчетном финансовом году, подлежит возврату получателем гранта в областной бюджет Ленинградской области до 1 февраля текущего финансового года.</w:t>
      </w:r>
    </w:p>
    <w:p w:rsidR="001D2CA2" w:rsidRDefault="001D2CA2">
      <w:pPr>
        <w:pStyle w:val="ConsPlusNormal"/>
        <w:ind w:firstLine="540"/>
        <w:jc w:val="both"/>
      </w:pPr>
    </w:p>
    <w:p w:rsidR="001D2CA2" w:rsidRDefault="001D2CA2">
      <w:pPr>
        <w:pStyle w:val="ConsPlusNormal"/>
        <w:ind w:firstLine="540"/>
        <w:jc w:val="both"/>
      </w:pPr>
    </w:p>
    <w:p w:rsidR="001D2CA2" w:rsidRDefault="001D2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8FA" w:rsidRDefault="000318FA"/>
    <w:sectPr w:rsidR="000318FA" w:rsidSect="00B7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A2"/>
    <w:rsid w:val="000318FA"/>
    <w:rsid w:val="001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0A25-6CB0-4AE0-B4F3-1DE3C0F0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C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2C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D2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C236BA4BAD85B2A7A7301EDAA097300096F59A4DB7C5DECBBC44A9F2D5F4FE3447AD969245C7729t1I" TargetMode="External"/><Relationship Id="rId13" Type="http://schemas.openxmlformats.org/officeDocument/2006/relationships/hyperlink" Target="consultantplus://offline/ref=54CC236BA4BAD85B2A7A7301EDAA097300096F59A4DB7C5DECBBC44A9F2D5F4FE3447AD969245C7729t1I" TargetMode="External"/><Relationship Id="rId18" Type="http://schemas.openxmlformats.org/officeDocument/2006/relationships/hyperlink" Target="consultantplus://offline/ref=54CC236BA4BAD85B2A7A7301EDAA097300096F58A9DA7C5DECBBC44A9F2D5F4FE3447AD96B21597229t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CC236BA4BAD85B2A7A7301EDAA097300096F58A9DA7C5DECBBC44A9F2D5F4FE3447AD96B21597129t1I" TargetMode="External"/><Relationship Id="rId7" Type="http://schemas.openxmlformats.org/officeDocument/2006/relationships/hyperlink" Target="consultantplus://offline/ref=54CC236BA4BAD85B2A7A7301EDAA097300096F59A4DB7C5DECBBC44A9F2D5F4FE3447AD96928587A29tCI" TargetMode="External"/><Relationship Id="rId12" Type="http://schemas.openxmlformats.org/officeDocument/2006/relationships/hyperlink" Target="consultantplus://offline/ref=54CC236BA4BAD85B2A7A7301EDAA097300096F59A4DB7C5DECBBC44A9F2D5F4FE3447AD96928587A29tCI" TargetMode="External"/><Relationship Id="rId17" Type="http://schemas.openxmlformats.org/officeDocument/2006/relationships/hyperlink" Target="consultantplus://offline/ref=54CC236BA4BAD85B2A7A6C10F8AA097303026E51A8D97C5DECBBC44A9F2D5F4FE3447AD96B215B7629t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CC236BA4BAD85B2A7A6C10F8AA097303026E51A8D97C5DECBBC44A9F2D5F4FE3447AD96B21587029tDI" TargetMode="External"/><Relationship Id="rId20" Type="http://schemas.openxmlformats.org/officeDocument/2006/relationships/hyperlink" Target="consultantplus://offline/ref=54CC236BA4BAD85B2A7A7301EDAA097300096F58A9DA7C5DECBBC44A9F2D5F4FE3447AD96B21597229t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C236BA4BAD85B2A7A6C10F8AA097303026E51A8D97C5DECBBC44A9F2D5F4FE3447AD96B21587629tCI" TargetMode="External"/><Relationship Id="rId11" Type="http://schemas.openxmlformats.org/officeDocument/2006/relationships/hyperlink" Target="consultantplus://offline/ref=54CC236BA4BAD85B2A7A6C10F8AA097303026E51A8D97C5DECBBC44A9F2D5F4FE3447AD96B21587629tC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4CC236BA4BAD85B2A7A6C10F8AA097303076758A9D07C5DECBBC44A9F2D5F4FE3447AD96B225D7329t3I" TargetMode="External"/><Relationship Id="rId15" Type="http://schemas.openxmlformats.org/officeDocument/2006/relationships/hyperlink" Target="consultantplus://offline/ref=54CC236BA4BAD85B2A7A6C10F8AA097303026E51A8D97C5DECBBC44A9F22t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4CC236BA4BAD85B2A7A6C10F8AA097303076758A9D07C5DECBBC44A9F2D5F4FE3447AD96B225D7329t3I" TargetMode="External"/><Relationship Id="rId19" Type="http://schemas.openxmlformats.org/officeDocument/2006/relationships/hyperlink" Target="consultantplus://offline/ref=54CC236BA4BAD85B2A7A7301EDAA097300096F58A9DA7C5DECBBC44A9F2D5F4FE3447AD96B21597229t6I" TargetMode="External"/><Relationship Id="rId4" Type="http://schemas.openxmlformats.org/officeDocument/2006/relationships/hyperlink" Target="consultantplus://offline/ref=54CC236BA4BAD85B2A7A7301EDAA097300096F58A9DA7C5DECBBC44A9F2D5F4FE3447AD96B21597329t0I" TargetMode="External"/><Relationship Id="rId9" Type="http://schemas.openxmlformats.org/officeDocument/2006/relationships/hyperlink" Target="consultantplus://offline/ref=54CC236BA4BAD85B2A7A7301EDAA097300096F58A9DA7C5DECBBC44A9F2D5F4FE3447AD96B21597329t0I" TargetMode="External"/><Relationship Id="rId14" Type="http://schemas.openxmlformats.org/officeDocument/2006/relationships/hyperlink" Target="consultantplus://offline/ref=54CC236BA4BAD85B2A7A7301EDAA097300096F59A4DB7C5DECBBC44A9F2D5F4FE3447AD96928587A29tCI" TargetMode="External"/><Relationship Id="rId22" Type="http://schemas.openxmlformats.org/officeDocument/2006/relationships/hyperlink" Target="consultantplus://offline/ref=54CC236BA4BAD85B2A7A7301EDAA097300096F58A9DA7C5DECBBC44A9F2D5F4FE3447AD96B21597629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1</cp:revision>
  <dcterms:created xsi:type="dcterms:W3CDTF">2017-10-30T08:45:00Z</dcterms:created>
  <dcterms:modified xsi:type="dcterms:W3CDTF">2017-10-30T08:46:00Z</dcterms:modified>
</cp:coreProperties>
</file>