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E" w:rsidRDefault="009F3C2E" w:rsidP="004241DD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47-СбГО-3</w:t>
      </w:r>
      <w:r w:rsidR="005E5A02" w:rsidRPr="005E5A02">
        <w:rPr>
          <w:b/>
          <w:sz w:val="24"/>
          <w:szCs w:val="24"/>
        </w:rPr>
        <w:t>3</w:t>
      </w:r>
      <w:r w:rsidRPr="005E5A02">
        <w:rPr>
          <w:b/>
          <w:sz w:val="24"/>
          <w:szCs w:val="24"/>
        </w:rPr>
        <w:t>1/2016</w:t>
      </w:r>
    </w:p>
    <w:p w:rsidR="00966A04" w:rsidRPr="00B36914" w:rsidRDefault="00966A04" w:rsidP="00966A04">
      <w:pPr>
        <w:ind w:firstLine="709"/>
        <w:jc w:val="center"/>
        <w:rPr>
          <w:b/>
          <w:sz w:val="16"/>
          <w:szCs w:val="16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 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41</w:t>
      </w:r>
      <w:r w:rsidRPr="000717B2">
        <w:rPr>
          <w:sz w:val="23"/>
          <w:szCs w:val="23"/>
        </w:rPr>
        <w:t xml:space="preserve"> кв.м, </w:t>
      </w:r>
      <w:r w:rsidR="00284B67">
        <w:rPr>
          <w:sz w:val="23"/>
          <w:szCs w:val="23"/>
        </w:rPr>
        <w:t>этаж подвал, номера на поэтажном плане</w:t>
      </w:r>
      <w:r w:rsidR="00052426">
        <w:rPr>
          <w:sz w:val="23"/>
          <w:szCs w:val="23"/>
        </w:rPr>
        <w:t xml:space="preserve"> </w:t>
      </w:r>
      <w:r w:rsidR="00284B67">
        <w:rPr>
          <w:sz w:val="23"/>
          <w:szCs w:val="23"/>
        </w:rPr>
        <w:t>24,25,26</w:t>
      </w:r>
      <w:r w:rsidRPr="000717B2">
        <w:rPr>
          <w:sz w:val="23"/>
          <w:szCs w:val="23"/>
        </w:rPr>
        <w:t xml:space="preserve"> , расположенное по адресу: Ленинградская область, г. Сосновый Бор, ул.</w:t>
      </w:r>
      <w:r>
        <w:rPr>
          <w:sz w:val="23"/>
          <w:szCs w:val="23"/>
        </w:rPr>
        <w:t>Космонавтов</w:t>
      </w:r>
      <w:r w:rsidRPr="000717B2">
        <w:rPr>
          <w:sz w:val="23"/>
          <w:szCs w:val="23"/>
        </w:rPr>
        <w:t>, д.</w:t>
      </w:r>
      <w:r>
        <w:rPr>
          <w:sz w:val="23"/>
          <w:szCs w:val="23"/>
        </w:rPr>
        <w:t>6</w:t>
      </w:r>
      <w:r w:rsidRPr="000717B2">
        <w:rPr>
          <w:sz w:val="23"/>
          <w:szCs w:val="23"/>
        </w:rPr>
        <w:t xml:space="preserve"> 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2234E8" w:rsidRPr="002234E8">
        <w:rPr>
          <w:sz w:val="23"/>
          <w:szCs w:val="23"/>
        </w:rPr>
        <w:t>16</w:t>
      </w:r>
      <w:r w:rsidRPr="002234E8">
        <w:rPr>
          <w:sz w:val="23"/>
          <w:szCs w:val="23"/>
        </w:rPr>
        <w:t>.</w:t>
      </w:r>
      <w:r w:rsidR="002234E8" w:rsidRPr="002234E8">
        <w:rPr>
          <w:sz w:val="23"/>
          <w:szCs w:val="23"/>
        </w:rPr>
        <w:t>09</w:t>
      </w:r>
      <w:r w:rsidRPr="002234E8">
        <w:rPr>
          <w:sz w:val="23"/>
          <w:szCs w:val="23"/>
        </w:rPr>
        <w:t xml:space="preserve">.2016 № </w:t>
      </w:r>
      <w:r w:rsidR="002234E8" w:rsidRPr="002234E8">
        <w:rPr>
          <w:sz w:val="23"/>
          <w:szCs w:val="23"/>
        </w:rPr>
        <w:t>2206</w:t>
      </w:r>
      <w:r w:rsidRPr="00B36914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аукциона – Муниципальное бюджетное учреждение «Сосновоборский фонд имущества» (далее - МБУ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25 октября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B36914" w:rsidRDefault="00966A04" w:rsidP="00966A04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>
        <w:rPr>
          <w:sz w:val="23"/>
          <w:szCs w:val="23"/>
        </w:rPr>
        <w:t>553</w:t>
      </w:r>
      <w:r w:rsidRPr="00B45D33">
        <w:rPr>
          <w:sz w:val="23"/>
          <w:szCs w:val="23"/>
        </w:rPr>
        <w:t xml:space="preserve"> 000 (</w:t>
      </w:r>
      <w:r>
        <w:rPr>
          <w:sz w:val="23"/>
          <w:szCs w:val="23"/>
        </w:rPr>
        <w:t>Пятьсот пятьдесят три тысячи</w:t>
      </w:r>
      <w:r w:rsidRPr="00B45D33">
        <w:rPr>
          <w:sz w:val="23"/>
          <w:szCs w:val="23"/>
        </w:rPr>
        <w:t xml:space="preserve">) рублей </w:t>
      </w:r>
      <w:r w:rsidRPr="00B36914">
        <w:rPr>
          <w:sz w:val="23"/>
          <w:szCs w:val="23"/>
        </w:rPr>
        <w:t xml:space="preserve">(с учетом НДС), </w:t>
      </w:r>
      <w:r>
        <w:rPr>
          <w:sz w:val="23"/>
          <w:szCs w:val="23"/>
        </w:rPr>
        <w:t xml:space="preserve">(Отчёт об определении рыночной стоимости № </w:t>
      </w:r>
      <w:r w:rsidR="009F3C2E" w:rsidRPr="009F3C2E">
        <w:rPr>
          <w:sz w:val="23"/>
          <w:szCs w:val="23"/>
        </w:rPr>
        <w:t>53-08</w:t>
      </w:r>
      <w:r w:rsidRPr="009F3C2E">
        <w:rPr>
          <w:sz w:val="23"/>
          <w:szCs w:val="23"/>
        </w:rPr>
        <w:t xml:space="preserve">/16 от </w:t>
      </w:r>
      <w:r w:rsidR="009F3C2E" w:rsidRPr="009F3C2E">
        <w:rPr>
          <w:sz w:val="23"/>
          <w:szCs w:val="23"/>
        </w:rPr>
        <w:t>08.09</w:t>
      </w:r>
      <w:r w:rsidRPr="009F3C2E">
        <w:rPr>
          <w:sz w:val="23"/>
          <w:szCs w:val="23"/>
        </w:rPr>
        <w:t>.2016</w:t>
      </w:r>
      <w:r>
        <w:rPr>
          <w:sz w:val="23"/>
          <w:szCs w:val="23"/>
        </w:rPr>
        <w:t>, выполненный ИП Горячев А.В.)</w:t>
      </w:r>
      <w:r w:rsidRPr="00B36914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>
        <w:rPr>
          <w:sz w:val="23"/>
          <w:szCs w:val="23"/>
        </w:rPr>
        <w:t>27 000 (Двадцать семь тысяч) рублей</w:t>
      </w:r>
      <w:r w:rsidRPr="00B36914">
        <w:rPr>
          <w:sz w:val="23"/>
          <w:szCs w:val="23"/>
        </w:rPr>
        <w:t xml:space="preserve"> </w:t>
      </w:r>
      <w:r w:rsidR="00D7352A">
        <w:rPr>
          <w:sz w:val="23"/>
          <w:szCs w:val="23"/>
        </w:rPr>
        <w:t xml:space="preserve">00 </w:t>
      </w:r>
      <w:r w:rsidRPr="00B36914">
        <w:rPr>
          <w:sz w:val="23"/>
          <w:szCs w:val="23"/>
        </w:rPr>
        <w:t>копеек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МБУ «СФИ»</w:t>
      </w:r>
      <w:r w:rsidRPr="00B36914">
        <w:rPr>
          <w:b/>
          <w:bCs/>
          <w:sz w:val="23"/>
          <w:szCs w:val="23"/>
        </w:rPr>
        <w:t xml:space="preserve"> задаток</w:t>
      </w:r>
      <w:r w:rsidRPr="00B36914">
        <w:rPr>
          <w:b/>
          <w:sz w:val="23"/>
          <w:szCs w:val="23"/>
        </w:rPr>
        <w:t xml:space="preserve">: </w:t>
      </w:r>
      <w:r w:rsidR="005E5A02">
        <w:rPr>
          <w:b/>
          <w:sz w:val="23"/>
          <w:szCs w:val="23"/>
        </w:rPr>
        <w:t>110 6</w:t>
      </w:r>
      <w:r>
        <w:rPr>
          <w:b/>
          <w:sz w:val="23"/>
          <w:szCs w:val="23"/>
        </w:rPr>
        <w:t xml:space="preserve">00 (Сто </w:t>
      </w:r>
      <w:r w:rsidR="005E5A02">
        <w:rPr>
          <w:b/>
          <w:sz w:val="23"/>
          <w:szCs w:val="23"/>
        </w:rPr>
        <w:t>десять</w:t>
      </w:r>
      <w:r>
        <w:rPr>
          <w:b/>
          <w:sz w:val="23"/>
          <w:szCs w:val="23"/>
        </w:rPr>
        <w:t xml:space="preserve"> тысяч</w:t>
      </w:r>
      <w:r w:rsidR="005E5A02">
        <w:rPr>
          <w:b/>
          <w:sz w:val="23"/>
          <w:szCs w:val="23"/>
        </w:rPr>
        <w:t xml:space="preserve"> шестьсот</w:t>
      </w:r>
      <w:r>
        <w:rPr>
          <w:b/>
          <w:sz w:val="23"/>
          <w:szCs w:val="23"/>
        </w:rPr>
        <w:t>) рублей</w:t>
      </w:r>
      <w:r w:rsidRPr="00B36914">
        <w:rPr>
          <w:sz w:val="23"/>
          <w:szCs w:val="23"/>
        </w:rPr>
        <w:t xml:space="preserve">. Задаток должен быть перечислен на счёт МБУ «СФИ» не позднее </w:t>
      </w:r>
      <w:r>
        <w:rPr>
          <w:b/>
          <w:sz w:val="23"/>
          <w:szCs w:val="23"/>
        </w:rPr>
        <w:t>17 октября 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  <w:u w:val="single"/>
        </w:rPr>
        <w:t>Получатель:</w:t>
      </w:r>
      <w:r w:rsidRPr="00B36914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ИНН 4714023321, КПП 472601001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  <w:u w:val="single"/>
        </w:rPr>
        <w:t>Наименование банка получателя: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Отделение Ленинградское г. Санкт-Петербург,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</w:rPr>
        <w:t>р/с №40701810900001002108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БИК 044106001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47-СбГО-3</w:t>
      </w:r>
      <w:r w:rsidR="005E5A02" w:rsidRPr="005E5A02">
        <w:rPr>
          <w:sz w:val="23"/>
          <w:szCs w:val="23"/>
        </w:rPr>
        <w:t>3</w:t>
      </w:r>
      <w:r w:rsidRPr="005E5A02">
        <w:rPr>
          <w:sz w:val="23"/>
          <w:szCs w:val="23"/>
        </w:rPr>
        <w:t>1/2016</w:t>
      </w:r>
      <w:r w:rsidRPr="00B36914">
        <w:rPr>
          <w:sz w:val="23"/>
          <w:szCs w:val="23"/>
        </w:rPr>
        <w:t>»</w:t>
      </w:r>
      <w:r w:rsidRPr="00255D36">
        <w:rPr>
          <w:sz w:val="24"/>
          <w:szCs w:val="24"/>
        </w:rPr>
        <w:t xml:space="preserve"> </w:t>
      </w:r>
      <w:r w:rsidRPr="00320B22">
        <w:rPr>
          <w:sz w:val="24"/>
          <w:szCs w:val="24"/>
        </w:rPr>
        <w:t>КБК 00000000000000000510; ОКТМО 41754000</w:t>
      </w:r>
      <w:r w:rsidRPr="00B01E54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B36914">
        <w:rPr>
          <w:sz w:val="23"/>
          <w:szCs w:val="23"/>
        </w:rPr>
        <w:tab/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>
        <w:rPr>
          <w:sz w:val="23"/>
          <w:szCs w:val="23"/>
        </w:rPr>
        <w:t>31 октября 2016</w:t>
      </w:r>
      <w:r w:rsidRPr="00B36914">
        <w:rPr>
          <w:sz w:val="23"/>
          <w:szCs w:val="23"/>
        </w:rPr>
        <w:t xml:space="preserve"> года;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sz w:val="23"/>
          <w:szCs w:val="23"/>
        </w:rPr>
        <w:t>24 октября 2016</w:t>
      </w:r>
      <w:r w:rsidRPr="00B36914">
        <w:rPr>
          <w:sz w:val="23"/>
          <w:szCs w:val="23"/>
        </w:rPr>
        <w:t xml:space="preserve"> года.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20 сентября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 xml:space="preserve">в 10 часов 00 минут по местному времени. 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17 октября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20 октября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B36914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2) документы юридических лиц: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8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>
        <w:rPr>
          <w:sz w:val="24"/>
          <w:szCs w:val="24"/>
        </w:rPr>
        <w:t>21 октября 2016</w:t>
      </w:r>
      <w:r w:rsidRPr="00B36914">
        <w:rPr>
          <w:sz w:val="24"/>
          <w:szCs w:val="24"/>
        </w:rPr>
        <w:t xml:space="preserve"> года.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>
        <w:rPr>
          <w:b/>
          <w:sz w:val="23"/>
          <w:szCs w:val="23"/>
        </w:rPr>
        <w:t>25 октября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966A04">
      <w:pPr>
        <w:spacing w:before="19" w:line="268" w:lineRule="exact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            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договор купли-продажи заключается между  КУМИ Сосновоборского городского округа и победителем аукциона  </w:t>
      </w:r>
      <w:r w:rsidRPr="004874DA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01 ноября </w:t>
      </w:r>
      <w:r w:rsidRPr="004874DA">
        <w:rPr>
          <w:sz w:val="24"/>
          <w:szCs w:val="24"/>
        </w:rPr>
        <w:t>201</w:t>
      </w:r>
      <w:r>
        <w:rPr>
          <w:sz w:val="24"/>
          <w:szCs w:val="24"/>
        </w:rPr>
        <w:t>6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rFonts w:cs="Calibri"/>
          <w:sz w:val="23"/>
          <w:szCs w:val="23"/>
        </w:rPr>
      </w:pPr>
      <w:r w:rsidRPr="00B36914">
        <w:rPr>
          <w:rFonts w:cs="Calibri"/>
          <w:sz w:val="23"/>
          <w:szCs w:val="23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r w:rsidRPr="00B36914">
        <w:rPr>
          <w:rFonts w:eastAsia="Calibri" w:cs="Calibri"/>
          <w:sz w:val="23"/>
          <w:szCs w:val="23"/>
        </w:rPr>
        <w:t>статьей 437</w:t>
      </w:r>
      <w:r w:rsidRPr="00B36914">
        <w:rPr>
          <w:rFonts w:cs="Calibri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966A04" w:rsidRPr="001F4419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 xml:space="preserve">Ознакомиться с документами </w:t>
      </w:r>
      <w:r w:rsidRPr="001F4419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</w:t>
      </w:r>
      <w:r w:rsidRPr="001F4419">
        <w:rPr>
          <w:sz w:val="24"/>
          <w:szCs w:val="24"/>
        </w:rPr>
        <w:t>о</w:t>
      </w:r>
      <w:r w:rsidRPr="001F4419">
        <w:rPr>
          <w:sz w:val="24"/>
          <w:szCs w:val="24"/>
        </w:rPr>
        <w:t>лучить информацию об условиях договора купли-продажи, условиях проведения аукциона,</w:t>
      </w:r>
      <w:r w:rsidRPr="001F4419">
        <w:rPr>
          <w:b/>
          <w:bCs/>
          <w:sz w:val="24"/>
          <w:szCs w:val="24"/>
        </w:rPr>
        <w:t xml:space="preserve"> </w:t>
      </w:r>
      <w:r w:rsidRPr="001F4419">
        <w:rPr>
          <w:bCs/>
          <w:sz w:val="24"/>
          <w:szCs w:val="24"/>
        </w:rPr>
        <w:t xml:space="preserve">подать заявки на участие в аукционе </w:t>
      </w:r>
      <w:r w:rsidRPr="001F4419">
        <w:rPr>
          <w:sz w:val="24"/>
          <w:szCs w:val="24"/>
        </w:rPr>
        <w:t xml:space="preserve">можно в </w:t>
      </w:r>
      <w:r w:rsidRPr="001F4419">
        <w:rPr>
          <w:b/>
          <w:sz w:val="24"/>
          <w:szCs w:val="24"/>
        </w:rPr>
        <w:t>МБУ «СФИ» по адресу: Ленинградская область, г.Сосн</w:t>
      </w:r>
      <w:r w:rsidRPr="001F4419">
        <w:rPr>
          <w:b/>
          <w:sz w:val="24"/>
          <w:szCs w:val="24"/>
        </w:rPr>
        <w:t>о</w:t>
      </w:r>
      <w:r w:rsidRPr="001F4419">
        <w:rPr>
          <w:b/>
          <w:sz w:val="24"/>
          <w:szCs w:val="24"/>
        </w:rPr>
        <w:t>вый Бор, ул.Ленинградская, д.46 (здание администрации), каб.354</w:t>
      </w:r>
      <w:r w:rsidRPr="001F4419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1F4419">
        <w:rPr>
          <w:sz w:val="24"/>
          <w:szCs w:val="24"/>
          <w:lang w:val="en-US"/>
        </w:rPr>
        <w:t>e</w:t>
      </w:r>
      <w:r w:rsidRPr="001F4419">
        <w:rPr>
          <w:sz w:val="24"/>
          <w:szCs w:val="24"/>
        </w:rPr>
        <w:t>-</w:t>
      </w:r>
      <w:r w:rsidRPr="001F4419">
        <w:rPr>
          <w:sz w:val="24"/>
          <w:szCs w:val="24"/>
          <w:lang w:val="en-US"/>
        </w:rPr>
        <w:t>mail</w:t>
      </w:r>
      <w:r w:rsidRPr="001F4419">
        <w:rPr>
          <w:sz w:val="24"/>
          <w:szCs w:val="24"/>
        </w:rPr>
        <w:t xml:space="preserve">: </w:t>
      </w:r>
      <w:hyperlink r:id="rId9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1F4419">
          <w:rPr>
            <w:rStyle w:val="a3"/>
            <w:rFonts w:eastAsia="Calibri"/>
            <w:sz w:val="24"/>
            <w:szCs w:val="24"/>
          </w:rPr>
          <w:t>@meria.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1" w:history="1">
        <w:r w:rsidRPr="001F4419">
          <w:rPr>
            <w:rStyle w:val="a3"/>
            <w:rFonts w:eastAsia="Calibri"/>
            <w:sz w:val="24"/>
            <w:szCs w:val="24"/>
          </w:rPr>
          <w:t>www.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.ru</w:t>
        </w:r>
      </w:hyperlink>
      <w:r w:rsidRPr="001F4419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2" w:history="1">
        <w:r w:rsidRPr="001F4419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1F4419">
        <w:rPr>
          <w:sz w:val="24"/>
          <w:szCs w:val="24"/>
        </w:rPr>
        <w:t>).</w:t>
      </w:r>
    </w:p>
    <w:p w:rsidR="00A26727" w:rsidRPr="001F4419" w:rsidRDefault="00A26727" w:rsidP="00A26727">
      <w:pPr>
        <w:spacing w:before="19" w:line="268" w:lineRule="exact"/>
        <w:ind w:firstLine="708"/>
        <w:rPr>
          <w:sz w:val="24"/>
          <w:szCs w:val="24"/>
        </w:rPr>
      </w:pPr>
    </w:p>
    <w:p w:rsidR="00544C47" w:rsidRPr="00B36914" w:rsidRDefault="00544C47" w:rsidP="00544C47">
      <w:pPr>
        <w:spacing w:before="19" w:line="268" w:lineRule="exact"/>
        <w:ind w:firstLine="708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ind w:firstLine="720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rPr>
          <w:sz w:val="23"/>
          <w:szCs w:val="23"/>
        </w:rPr>
      </w:pPr>
      <w:r w:rsidRPr="00B36914">
        <w:rPr>
          <w:sz w:val="23"/>
          <w:szCs w:val="23"/>
        </w:rPr>
        <w:t xml:space="preserve">Председатель КУМИ 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>Сосновоборского городского округа                                                                       Н.В. Михайлова</w:t>
      </w:r>
      <w:r w:rsidRPr="00B36914">
        <w:rPr>
          <w:b/>
          <w:sz w:val="23"/>
          <w:szCs w:val="23"/>
        </w:rPr>
        <w:t xml:space="preserve">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/>
    <w:sectPr w:rsidR="009D1FAA" w:rsidRPr="00B36914" w:rsidSect="00424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E5" w:rsidRDefault="007C1DE5">
      <w:r>
        <w:separator/>
      </w:r>
    </w:p>
  </w:endnote>
  <w:endnote w:type="continuationSeparator" w:id="1">
    <w:p w:rsidR="007C1DE5" w:rsidRDefault="007C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E5" w:rsidRDefault="007C1DE5">
      <w:r>
        <w:separator/>
      </w:r>
    </w:p>
  </w:footnote>
  <w:footnote w:type="continuationSeparator" w:id="1">
    <w:p w:rsidR="007C1DE5" w:rsidRDefault="007C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1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50720a0-6144-4cd7-8c27-c3276681e6e8"/>
  </w:docVars>
  <w:rsids>
    <w:rsidRoot w:val="00E45FED"/>
    <w:rsid w:val="00001600"/>
    <w:rsid w:val="00001BA1"/>
    <w:rsid w:val="00002791"/>
    <w:rsid w:val="000039D0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C257C"/>
    <w:rsid w:val="000C34DE"/>
    <w:rsid w:val="000C5097"/>
    <w:rsid w:val="000C7C0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33C1"/>
    <w:rsid w:val="00414DF4"/>
    <w:rsid w:val="004166C7"/>
    <w:rsid w:val="004241DD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1DE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352A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/m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6E50-BABC-461A-91B8-BD42C5F4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11169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2016-09-13T11:56:00Z</cp:lastPrinted>
  <dcterms:created xsi:type="dcterms:W3CDTF">2016-09-19T09:44:00Z</dcterms:created>
  <dcterms:modified xsi:type="dcterms:W3CDTF">2016-09-19T09:44:00Z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950720a0-6144-4cd7-8c27-c3276681e6e8</vt:lpwstr>
  </property>
</Properties>
</file>